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№74</w:t>
      </w: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«Радость» города Калуги</w:t>
      </w: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D1A9C" w:rsidRPr="00E2107B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2107B">
        <w:rPr>
          <w:rFonts w:ascii="Times New Roman" w:hAnsi="Times New Roman" w:cs="Times New Roman"/>
          <w:b/>
          <w:color w:val="000000"/>
          <w:sz w:val="32"/>
          <w:szCs w:val="32"/>
        </w:rPr>
        <w:t>Консультация для родителей</w:t>
      </w:r>
    </w:p>
    <w:p w:rsidR="00ED1A9C" w:rsidRPr="00E2107B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2107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«Ребёнок плохо ест. Что делать?»</w:t>
      </w: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 w:rsidP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Подготовила: воспитатель Семенова О.В.</w:t>
      </w: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ED1A9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1A9C" w:rsidRDefault="00264FA0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алуга</w:t>
      </w:r>
      <w:proofErr w:type="spellEnd"/>
    </w:p>
    <w:p w:rsidR="003F40A4" w:rsidRPr="00ED1A9C" w:rsidRDefault="005E180E" w:rsidP="00FE5EC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«Ребёнок плохо ест. Что делать?»</w:t>
      </w:r>
    </w:p>
    <w:p w:rsidR="003F40A4" w:rsidRPr="00E2107B" w:rsidRDefault="00FE5ECF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всем родителям хочется, чтобы их детки росли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сильными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bookmarkEnd w:id="0"/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Если такое поведение носит систематический характер – возникает впечатление, что с ребенком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«что-то не то»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наиболее распространенные причины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«плохого аппетита»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«проблема избирательного аппетита»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прямого отношения к аппетиту как таковому не имеет. Проблема скорее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педагогическая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: ведь ребенок – это маленький взрослый, который усваивает доступные способы манипуляции родителями, и если ему это удается – он охотно ими пользуется для достижения желаемых целей –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«получения различных вкусностей»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2. Плохое настроение, отрицательные эмоции. Если у человека плохое настроение, то пищевые реакции могут быть двух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типов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 плохом расположении духа, не стоит настаивать на приеме пищи, пока его состояние не нормализуется. Задача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взрослых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3. Отсутствие режима питания. Иногда плохой 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захотел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есть, а еще ничего не готово. Дети, вынужденные питаться не по режиму, становятся нервными, капризными, плохо спят, причем иногда из-за того, что голодны, поэтому довольно скоро родители обращаются к специалистам, считая, что ребенок болеет,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4. Перекусы. Другой распространенный вариант ложно пониженного аппетита связан с перекусыванием между едой. Ребенок плохо поел за 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 плохого аппетита.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спокойный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 </w:t>
      </w:r>
      <w:r w:rsidRPr="00E2107B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развития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</w:t>
      </w:r>
      <w:proofErr w:type="spell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вашо</w:t>
      </w:r>
      <w:proofErr w:type="spell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 выглядела, чтобы она вкусно пахла и вызывала выделение запального желудочного и кишечного соков. Пища, принятая обманным путем, </w:t>
      </w:r>
      <w:proofErr w:type="spell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плохопереваривается</w:t>
      </w:r>
      <w:proofErr w:type="spell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 делать?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Первое.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Не хочет он есть кашу — завтрак окончен, обед через 4 часа. Не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стал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имел возможности самостоятельно перекусить и чтобы не было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в его присутствии никаких разговоров о еде.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Природа создала человека таким образом, что он вполне безболезненно может обходиться без еды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(но не без питья)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дней. Ну, до этого 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«на ходу»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малохольных</w:t>
      </w:r>
      <w:proofErr w:type="spell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Третье. Следует строго соблюдать режим питания и нечего не давать </w:t>
      </w:r>
      <w:proofErr w:type="spell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ребёнкув</w:t>
      </w:r>
      <w:proofErr w:type="spell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промежутках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между приёмами пищи, в том числе соки </w:t>
      </w:r>
      <w:r w:rsidRPr="00E2107B">
        <w:rPr>
          <w:rFonts w:ascii="Times New Roman" w:hAnsi="Times New Roman" w:cs="Times New Roman"/>
          <w:i/>
          <w:color w:val="000000"/>
          <w:sz w:val="28"/>
          <w:szCs w:val="28"/>
        </w:rPr>
        <w:t>(особенно сладкие — банановый, персиковый и т. д.)</w:t>
      </w: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и даже воду. Тогда ребёнок охотно начинает еду с жидкого блюда.</w:t>
      </w:r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Четвертое. Прием пищи – это своеобразный ритуал и если он будет хорошо организован, это путь к успеху!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3F40A4" w:rsidRPr="00E2107B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 ребёнка </w:t>
      </w:r>
      <w:proofErr w:type="gramStart"/>
      <w:r w:rsidRPr="00E2107B">
        <w:rPr>
          <w:rFonts w:ascii="Times New Roman" w:hAnsi="Times New Roman" w:cs="Times New Roman"/>
          <w:color w:val="000000"/>
          <w:sz w:val="28"/>
          <w:szCs w:val="28"/>
        </w:rPr>
        <w:t>крепким</w:t>
      </w:r>
      <w:proofErr w:type="gramEnd"/>
      <w:r w:rsidRPr="00E2107B">
        <w:rPr>
          <w:rFonts w:ascii="Times New Roman" w:hAnsi="Times New Roman" w:cs="Times New Roman"/>
          <w:color w:val="000000"/>
          <w:sz w:val="28"/>
          <w:szCs w:val="28"/>
        </w:rPr>
        <w:t xml:space="preserve"> и здоровым.</w:t>
      </w:r>
    </w:p>
    <w:p w:rsidR="003F40A4" w:rsidRPr="00E2107B" w:rsidRDefault="003F40A4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Pr="00E2107B" w:rsidRDefault="003F40A4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0A4" w:rsidRDefault="005E180E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</w:p>
    <w:p w:rsidR="003F40A4" w:rsidRDefault="003F40A4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3F40A4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3F40A4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3F40A4" w:rsidP="00264FA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0A4" w:rsidRDefault="005E180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</w:p>
    <w:sectPr w:rsidR="003F40A4">
      <w:headerReference w:type="default" r:id="rId8"/>
      <w:footerReference w:type="default" r:id="rId9"/>
      <w:pgSz w:w="11906" w:h="16838"/>
      <w:pgMar w:top="516" w:right="1440" w:bottom="1440" w:left="1104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44" w:rsidRDefault="00735B44">
      <w:pPr>
        <w:spacing w:after="0" w:line="240" w:lineRule="auto"/>
      </w:pPr>
      <w:r>
        <w:separator/>
      </w:r>
    </w:p>
  </w:endnote>
  <w:endnote w:type="continuationSeparator" w:id="0">
    <w:p w:rsidR="00735B44" w:rsidRDefault="0073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A4" w:rsidRDefault="003F40A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44" w:rsidRDefault="00735B44">
      <w:pPr>
        <w:spacing w:after="0" w:line="240" w:lineRule="auto"/>
      </w:pPr>
      <w:r>
        <w:separator/>
      </w:r>
    </w:p>
  </w:footnote>
  <w:footnote w:type="continuationSeparator" w:id="0">
    <w:p w:rsidR="00735B44" w:rsidRDefault="0073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A4" w:rsidRDefault="003F40A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58B"/>
    <w:multiLevelType w:val="hybridMultilevel"/>
    <w:tmpl w:val="1512D27E"/>
    <w:lvl w:ilvl="0" w:tplc="D2464E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E481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18F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90C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5E3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0DE9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689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188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280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4E2724F"/>
    <w:multiLevelType w:val="hybridMultilevel"/>
    <w:tmpl w:val="44D8741C"/>
    <w:lvl w:ilvl="0" w:tplc="E684F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72C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9C7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DCF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D69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2AD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546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6C0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788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52B016C"/>
    <w:multiLevelType w:val="multilevel"/>
    <w:tmpl w:val="8EB429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A640A"/>
    <w:multiLevelType w:val="hybridMultilevel"/>
    <w:tmpl w:val="2E3C0A10"/>
    <w:lvl w:ilvl="0" w:tplc="6CD80AD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35A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E0AB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78A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50B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6C8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164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227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7E61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6534E0E"/>
    <w:multiLevelType w:val="hybridMultilevel"/>
    <w:tmpl w:val="5FEC73BE"/>
    <w:lvl w:ilvl="0" w:tplc="D2F6B2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01AF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048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F8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648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E381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C08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C61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08E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1FF2779"/>
    <w:multiLevelType w:val="hybridMultilevel"/>
    <w:tmpl w:val="04300D0A"/>
    <w:lvl w:ilvl="0" w:tplc="B5E463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9A48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287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80B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C63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88C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07C5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54B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502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29F2FF4"/>
    <w:multiLevelType w:val="hybridMultilevel"/>
    <w:tmpl w:val="B71E7084"/>
    <w:lvl w:ilvl="0" w:tplc="E24E46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162E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A83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CAF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2C9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9E1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16C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641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36D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9DE2835"/>
    <w:multiLevelType w:val="hybridMultilevel"/>
    <w:tmpl w:val="8796EFAA"/>
    <w:lvl w:ilvl="0" w:tplc="00C84394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DB9EC6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BC5D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EF42A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4EF6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FAC75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B52D7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12E8E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99049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6A5E6D30"/>
    <w:multiLevelType w:val="hybridMultilevel"/>
    <w:tmpl w:val="18B43B06"/>
    <w:lvl w:ilvl="0" w:tplc="B5FAE5A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FA21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8CC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006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349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276CA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2AE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EA2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729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1970F6D"/>
    <w:multiLevelType w:val="hybridMultilevel"/>
    <w:tmpl w:val="FC40E1C8"/>
    <w:lvl w:ilvl="0" w:tplc="38488EB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9544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BAA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F46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F67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A4A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FE6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62F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B2C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25911E4"/>
    <w:multiLevelType w:val="hybridMultilevel"/>
    <w:tmpl w:val="03AE625C"/>
    <w:lvl w:ilvl="0" w:tplc="C03C7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2CA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20A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DCD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62F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38F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5C7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1F67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422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2"/>
    <w:lvlOverride w:ilvl="0">
      <w:lvl w:ilvl="0" w:tentative="1">
        <w:numFmt w:val="bullet"/>
        <w:lvlText w:val="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40A4"/>
    <w:rsid w:val="00264FA0"/>
    <w:rsid w:val="003F40A4"/>
    <w:rsid w:val="005E180E"/>
    <w:rsid w:val="00735B44"/>
    <w:rsid w:val="00A1070F"/>
    <w:rsid w:val="00BC1803"/>
    <w:rsid w:val="00E2107B"/>
    <w:rsid w:val="00ED1A9C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74</cp:lastModifiedBy>
  <cp:revision>7</cp:revision>
  <dcterms:created xsi:type="dcterms:W3CDTF">2023-09-09T02:32:00Z</dcterms:created>
  <dcterms:modified xsi:type="dcterms:W3CDTF">2023-11-16T08:44:00Z</dcterms:modified>
</cp:coreProperties>
</file>