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28" w:rsidRPr="00456E28" w:rsidRDefault="00456E28" w:rsidP="00456E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pacing w:val="-15"/>
          <w:sz w:val="28"/>
          <w:szCs w:val="28"/>
        </w:rPr>
      </w:pPr>
      <w:r w:rsidRPr="00456E28">
        <w:rPr>
          <w:rFonts w:ascii="Times New Roman" w:eastAsia="Times New Roman" w:hAnsi="Times New Roman" w:cs="Times New Roman"/>
          <w:color w:val="002060"/>
          <w:spacing w:val="-15"/>
          <w:sz w:val="28"/>
          <w:szCs w:val="28"/>
        </w:rPr>
        <w:t>Муниципальное бюджетное дошкольное образовательное учреждение № 74</w:t>
      </w:r>
    </w:p>
    <w:p w:rsidR="00456E28" w:rsidRDefault="00456E28" w:rsidP="00456E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pacing w:val="-15"/>
          <w:sz w:val="28"/>
          <w:szCs w:val="28"/>
        </w:rPr>
      </w:pPr>
      <w:r w:rsidRPr="00456E28">
        <w:rPr>
          <w:rFonts w:ascii="Times New Roman" w:eastAsia="Times New Roman" w:hAnsi="Times New Roman" w:cs="Times New Roman"/>
          <w:color w:val="002060"/>
          <w:spacing w:val="-15"/>
          <w:sz w:val="28"/>
          <w:szCs w:val="28"/>
        </w:rPr>
        <w:t>«Радость» города Калуги</w:t>
      </w:r>
    </w:p>
    <w:p w:rsidR="00456E28" w:rsidRDefault="00456E28" w:rsidP="00456E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pacing w:val="-15"/>
          <w:sz w:val="28"/>
          <w:szCs w:val="28"/>
        </w:rPr>
      </w:pPr>
    </w:p>
    <w:p w:rsidR="00456E28" w:rsidRDefault="00456E28" w:rsidP="00456E28">
      <w:pPr>
        <w:spacing w:after="0" w:line="240" w:lineRule="auto"/>
        <w:jc w:val="center"/>
        <w:rPr>
          <w:rFonts w:ascii="Times New Roman" w:hAnsi="Times New Roman"/>
          <w:b/>
          <w:color w:val="002060"/>
          <w:sz w:val="40"/>
          <w:szCs w:val="40"/>
        </w:rPr>
      </w:pPr>
    </w:p>
    <w:p w:rsidR="00456E28" w:rsidRDefault="00456E28" w:rsidP="00BC209D">
      <w:pPr>
        <w:spacing w:after="0" w:line="240" w:lineRule="auto"/>
        <w:jc w:val="center"/>
        <w:rPr>
          <w:rFonts w:ascii="Times New Roman" w:hAnsi="Times New Roman"/>
          <w:b/>
          <w:color w:val="002060"/>
          <w:sz w:val="40"/>
          <w:szCs w:val="40"/>
        </w:rPr>
      </w:pPr>
    </w:p>
    <w:p w:rsidR="00456E28" w:rsidRDefault="00456E28" w:rsidP="00BC209D">
      <w:pPr>
        <w:spacing w:after="0" w:line="240" w:lineRule="auto"/>
        <w:jc w:val="center"/>
        <w:rPr>
          <w:rFonts w:ascii="Times New Roman" w:hAnsi="Times New Roman"/>
          <w:b/>
          <w:color w:val="002060"/>
          <w:sz w:val="40"/>
          <w:szCs w:val="40"/>
        </w:rPr>
      </w:pPr>
    </w:p>
    <w:p w:rsidR="00456E28" w:rsidRDefault="00456E28" w:rsidP="00BC209D">
      <w:pPr>
        <w:spacing w:after="0" w:line="240" w:lineRule="auto"/>
        <w:jc w:val="center"/>
        <w:rPr>
          <w:rFonts w:ascii="Times New Roman" w:hAnsi="Times New Roman"/>
          <w:b/>
          <w:color w:val="002060"/>
          <w:sz w:val="40"/>
          <w:szCs w:val="40"/>
        </w:rPr>
      </w:pPr>
    </w:p>
    <w:p w:rsidR="00456E28" w:rsidRDefault="00456E28" w:rsidP="00BC209D">
      <w:pPr>
        <w:spacing w:after="0" w:line="240" w:lineRule="auto"/>
        <w:jc w:val="center"/>
        <w:rPr>
          <w:rFonts w:ascii="Times New Roman" w:hAnsi="Times New Roman"/>
          <w:b/>
          <w:color w:val="002060"/>
          <w:sz w:val="40"/>
          <w:szCs w:val="40"/>
        </w:rPr>
      </w:pPr>
    </w:p>
    <w:p w:rsidR="00BC209D" w:rsidRDefault="00BC209D" w:rsidP="00BC209D">
      <w:pPr>
        <w:spacing w:after="0" w:line="240" w:lineRule="auto"/>
        <w:jc w:val="center"/>
        <w:rPr>
          <w:rFonts w:ascii="Times New Roman" w:hAnsi="Times New Roman"/>
          <w:b/>
          <w:color w:val="002060"/>
          <w:sz w:val="40"/>
          <w:szCs w:val="40"/>
        </w:rPr>
      </w:pPr>
      <w:r w:rsidRPr="00C62743">
        <w:rPr>
          <w:rFonts w:ascii="Times New Roman" w:hAnsi="Times New Roman"/>
          <w:b/>
          <w:color w:val="002060"/>
          <w:sz w:val="40"/>
          <w:szCs w:val="40"/>
        </w:rPr>
        <w:t>Консультация для родителей</w:t>
      </w:r>
    </w:p>
    <w:p w:rsidR="00BC209D" w:rsidRPr="00C62743" w:rsidRDefault="00BC209D" w:rsidP="00BC209D">
      <w:pPr>
        <w:spacing w:after="0" w:line="240" w:lineRule="auto"/>
        <w:jc w:val="both"/>
        <w:rPr>
          <w:rFonts w:ascii="Times New Roman" w:hAnsi="Times New Roman"/>
          <w:b/>
          <w:color w:val="002060"/>
          <w:sz w:val="40"/>
          <w:szCs w:val="40"/>
        </w:rPr>
      </w:pPr>
    </w:p>
    <w:p w:rsidR="00BC209D" w:rsidRPr="00C62743" w:rsidRDefault="00BC209D" w:rsidP="00BC209D">
      <w:pPr>
        <w:spacing w:after="0" w:line="240" w:lineRule="auto"/>
        <w:jc w:val="center"/>
        <w:rPr>
          <w:rFonts w:ascii="Times New Roman" w:hAnsi="Times New Roman"/>
          <w:b/>
          <w:i/>
          <w:color w:val="520E19"/>
          <w:sz w:val="28"/>
          <w:szCs w:val="28"/>
        </w:rPr>
      </w:pPr>
      <w:r w:rsidRPr="00C62743">
        <w:rPr>
          <w:rFonts w:ascii="Times New Roman" w:hAnsi="Times New Roman"/>
          <w:b/>
          <w:i/>
          <w:color w:val="520E19"/>
          <w:sz w:val="28"/>
          <w:szCs w:val="28"/>
        </w:rPr>
        <w:t>«Экологическое воспитание – это воспитание нравственности,</w:t>
      </w:r>
    </w:p>
    <w:p w:rsidR="00BC209D" w:rsidRDefault="00BC209D" w:rsidP="00BC209D">
      <w:pPr>
        <w:spacing w:after="0" w:line="240" w:lineRule="auto"/>
        <w:jc w:val="center"/>
        <w:rPr>
          <w:rFonts w:ascii="Times New Roman" w:hAnsi="Times New Roman"/>
          <w:b/>
          <w:i/>
          <w:color w:val="520E19"/>
          <w:sz w:val="28"/>
          <w:szCs w:val="28"/>
        </w:rPr>
      </w:pPr>
      <w:r w:rsidRPr="00C62743">
        <w:rPr>
          <w:rFonts w:ascii="Times New Roman" w:hAnsi="Times New Roman"/>
          <w:b/>
          <w:i/>
          <w:color w:val="520E19"/>
          <w:sz w:val="28"/>
          <w:szCs w:val="28"/>
        </w:rPr>
        <w:t>духовности и интеллекта»</w:t>
      </w:r>
    </w:p>
    <w:p w:rsidR="00BC209D" w:rsidRDefault="00BC209D" w:rsidP="00BC209D">
      <w:pPr>
        <w:spacing w:after="0" w:line="240" w:lineRule="auto"/>
        <w:jc w:val="both"/>
        <w:rPr>
          <w:rFonts w:ascii="Times New Roman" w:hAnsi="Times New Roman"/>
          <w:b/>
          <w:i/>
          <w:color w:val="520E19"/>
          <w:sz w:val="28"/>
          <w:szCs w:val="28"/>
        </w:rPr>
      </w:pPr>
    </w:p>
    <w:p w:rsidR="00BC209D" w:rsidRDefault="00BC209D" w:rsidP="00BC209D">
      <w:pPr>
        <w:spacing w:after="0" w:line="240" w:lineRule="auto"/>
        <w:jc w:val="both"/>
        <w:rPr>
          <w:rFonts w:ascii="Times New Roman" w:hAnsi="Times New Roman"/>
          <w:b/>
          <w:i/>
          <w:color w:val="520E19"/>
          <w:sz w:val="28"/>
          <w:szCs w:val="28"/>
        </w:rPr>
      </w:pPr>
      <w:r w:rsidRPr="00BC209D">
        <w:rPr>
          <w:rFonts w:ascii="Times New Roman" w:hAnsi="Times New Roman"/>
          <w:b/>
          <w:i/>
          <w:noProof/>
          <w:color w:val="520E19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101600</wp:posOffset>
            </wp:positionV>
            <wp:extent cx="3533775" cy="2828925"/>
            <wp:effectExtent l="1905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09D" w:rsidRPr="00C62743" w:rsidRDefault="00BC209D" w:rsidP="00BC209D">
      <w:pPr>
        <w:spacing w:after="0" w:line="240" w:lineRule="auto"/>
        <w:jc w:val="both"/>
        <w:rPr>
          <w:rFonts w:ascii="Times New Roman" w:hAnsi="Times New Roman"/>
          <w:b/>
          <w:i/>
          <w:color w:val="520E19"/>
          <w:sz w:val="28"/>
          <w:szCs w:val="28"/>
        </w:rPr>
      </w:pPr>
    </w:p>
    <w:p w:rsid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0E19"/>
          <w:sz w:val="28"/>
          <w:szCs w:val="28"/>
        </w:rPr>
      </w:pPr>
    </w:p>
    <w:p w:rsid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E28" w:rsidRDefault="00456E28" w:rsidP="00456E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56E28" w:rsidRPr="00456E28" w:rsidRDefault="00456E28" w:rsidP="00456E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456E28">
        <w:rPr>
          <w:rFonts w:ascii="Times New Roman" w:eastAsia="Times New Roman" w:hAnsi="Times New Roman" w:cs="Times New Roman"/>
          <w:color w:val="002060"/>
          <w:sz w:val="28"/>
          <w:szCs w:val="28"/>
        </w:rPr>
        <w:t>Подготовила</w:t>
      </w:r>
    </w:p>
    <w:p w:rsidR="00456E28" w:rsidRPr="00456E28" w:rsidRDefault="00456E28" w:rsidP="00456E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456E28">
        <w:rPr>
          <w:rFonts w:ascii="Times New Roman" w:eastAsia="Times New Roman" w:hAnsi="Times New Roman" w:cs="Times New Roman"/>
          <w:color w:val="002060"/>
          <w:sz w:val="28"/>
          <w:szCs w:val="28"/>
        </w:rPr>
        <w:t>старший воспитатель</w:t>
      </w:r>
    </w:p>
    <w:p w:rsidR="00456E28" w:rsidRPr="00456E28" w:rsidRDefault="00456E28" w:rsidP="00456E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456E28">
        <w:rPr>
          <w:rFonts w:ascii="Times New Roman" w:eastAsia="Times New Roman" w:hAnsi="Times New Roman" w:cs="Times New Roman"/>
          <w:color w:val="002060"/>
          <w:sz w:val="28"/>
          <w:szCs w:val="28"/>
        </w:rPr>
        <w:t>Гранкова</w:t>
      </w:r>
      <w:proofErr w:type="spellEnd"/>
      <w:r w:rsidRPr="00456E2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Н.А.</w:t>
      </w:r>
    </w:p>
    <w:p w:rsidR="00456E28" w:rsidRDefault="00456E28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E28" w:rsidRDefault="00456E28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E28" w:rsidRDefault="00456E28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E28" w:rsidRDefault="00456E28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E28" w:rsidRDefault="00456E28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E28" w:rsidRDefault="00456E28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09D" w:rsidRP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lastRenderedPageBreak/>
        <w:t>В нашей стране формировалась общая Концепция непрерывного экологического образования, начальным звеном которой является сфера дошкольного воспитания.</w:t>
      </w:r>
    </w:p>
    <w:p w:rsidR="00BC209D" w:rsidRP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Именно на этапе дошкольного детства ребенок получает эмоциональные впеч</w:t>
      </w:r>
      <w:r>
        <w:rPr>
          <w:rFonts w:ascii="Times New Roman" w:eastAsia="Times New Roman" w:hAnsi="Times New Roman" w:cs="Times New Roman"/>
          <w:sz w:val="28"/>
          <w:szCs w:val="28"/>
        </w:rPr>
        <w:t>атления о природе. Он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 xml:space="preserve">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 -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</w:t>
      </w:r>
    </w:p>
    <w:p w:rsidR="00BC209D" w:rsidRP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Все выдающиеся мыслители и педагоги прошлого придавали большое значение природе как средству воспитания детей. Я.А.Коменский видел в природе источник знаний, средство для развития ума, чувств и воли.</w:t>
      </w:r>
    </w:p>
    <w:p w:rsidR="00BC209D" w:rsidRP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К.Д.Ушинский был за то, чтобы "вести детей в природу", чтобы сообщать им все доступное и полезное для их умственного и словесного развития.</w:t>
      </w:r>
    </w:p>
    <w:p w:rsidR="00BC209D" w:rsidRP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конечном счёте, любовь к Отечеству.</w:t>
      </w:r>
    </w:p>
    <w:p w:rsidR="00BC209D" w:rsidRP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Экологическое воспитание детей дошкольного возраста предполагает:</w:t>
      </w:r>
    </w:p>
    <w:p w:rsidR="00BC209D" w:rsidRPr="00BC209D" w:rsidRDefault="00BC209D" w:rsidP="00BC209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> воспитание гуманного отношения к природе (нравственное воспитание);</w:t>
      </w:r>
    </w:p>
    <w:p w:rsidR="00BC209D" w:rsidRPr="00BC209D" w:rsidRDefault="00BC209D" w:rsidP="00BC209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> формирование системы экологических знаний и представле</w:t>
      </w:r>
      <w:r>
        <w:rPr>
          <w:rFonts w:ascii="Times New Roman" w:eastAsia="Times New Roman" w:hAnsi="Times New Roman" w:cs="Times New Roman"/>
          <w:sz w:val="28"/>
          <w:szCs w:val="28"/>
        </w:rPr>
        <w:t>ний (интеллектуальное развитие)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209D" w:rsidRPr="00BC209D" w:rsidRDefault="00BC209D" w:rsidP="00BC209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> развитие эстетических чувств (умения увидеть и прочувствовать красоту природы, восхититься ею, желания сохранить её).</w:t>
      </w:r>
    </w:p>
    <w:p w:rsidR="00BC209D" w:rsidRPr="00BC209D" w:rsidRDefault="00BC209D" w:rsidP="00BC209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> участие детей в посильной для них деятельности по уходу за растениями и животными, по охране и защите природы.</w:t>
      </w:r>
    </w:p>
    <w:p w:rsidR="00BC209D" w:rsidRPr="00BC209D" w:rsidRDefault="00BC209D" w:rsidP="00BC209D">
      <w:pPr>
        <w:shd w:val="clear" w:color="auto" w:fill="FAFAFA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 и сберечь природу и т.д.</w:t>
      </w:r>
    </w:p>
    <w:p w:rsidR="00BC209D" w:rsidRPr="00BC209D" w:rsidRDefault="00BC209D" w:rsidP="00BC209D">
      <w:pPr>
        <w:shd w:val="clear" w:color="auto" w:fill="FAFAFA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Критериями сформированности осознанного и активного гуманного отношен</w:t>
      </w:r>
      <w:r>
        <w:rPr>
          <w:rFonts w:ascii="Times New Roman" w:eastAsia="Times New Roman" w:hAnsi="Times New Roman" w:cs="Times New Roman"/>
          <w:sz w:val="28"/>
          <w:szCs w:val="28"/>
        </w:rPr>
        <w:t>ия к природе являются:</w:t>
      </w:r>
    </w:p>
    <w:p w:rsidR="00BC209D" w:rsidRPr="00BC209D" w:rsidRDefault="00BC209D" w:rsidP="00BC209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 бережного и заботливого отношения к природе, основанное на ее нравственно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>эстетическом и практическом значение для человека;</w:t>
      </w:r>
    </w:p>
    <w:p w:rsidR="00BC209D" w:rsidRPr="00BC209D" w:rsidRDefault="00BC209D" w:rsidP="00BC209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освоение норм поведения в природном окружении и соблюдении их в практической деятельности и в быту;</w:t>
      </w:r>
    </w:p>
    <w:p w:rsidR="00BC209D" w:rsidRPr="00BC209D" w:rsidRDefault="00BC209D" w:rsidP="00BC209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проявление активно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отношения к объектам природы - 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>действенной заботы, умения оценить действия друг</w:t>
      </w:r>
      <w:r>
        <w:rPr>
          <w:rFonts w:ascii="Times New Roman" w:eastAsia="Times New Roman" w:hAnsi="Times New Roman" w:cs="Times New Roman"/>
          <w:sz w:val="28"/>
          <w:szCs w:val="28"/>
        </w:rPr>
        <w:t>их людей по отношению к природе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209D" w:rsidRPr="00BC209D" w:rsidRDefault="00BC209D" w:rsidP="00BC209D">
      <w:pPr>
        <w:shd w:val="clear" w:color="auto" w:fill="FAFAFA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забота,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3F33B4" w:rsidRDefault="00BC209D" w:rsidP="003F33B4">
      <w:pPr>
        <w:shd w:val="clear" w:color="auto" w:fill="FAFAFA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Как же сформировать у детей гуманное отношение к природе? Учитывая возрастные особенности дошкольников, к которым относятся впечатлительность и эмоциональная отзывчивость, через сост</w:t>
      </w:r>
      <w:r>
        <w:rPr>
          <w:rFonts w:ascii="Times New Roman" w:eastAsia="Times New Roman" w:hAnsi="Times New Roman" w:cs="Times New Roman"/>
          <w:sz w:val="28"/>
          <w:szCs w:val="28"/>
        </w:rPr>
        <w:t>радание, сопереживание, по мнению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 xml:space="preserve"> В.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хомлинского 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>помогают ребенку войти «в жизнь другого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живого существа изнутри»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>, почувствовать чужую боль как свою собственную. Чувства сострадания, сопереживания определяют действ</w:t>
      </w:r>
      <w:r w:rsidR="003F33B4">
        <w:rPr>
          <w:rFonts w:ascii="Times New Roman" w:eastAsia="Times New Roman" w:hAnsi="Times New Roman" w:cs="Times New Roman"/>
          <w:sz w:val="28"/>
          <w:szCs w:val="28"/>
        </w:rPr>
        <w:t>енное отношение детей к природе. Выражается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 xml:space="preserve"> в готовности проявить заботу о тех, кто в этом нуждается, защитить тех, кого обижают, помочь попав</w:t>
      </w:r>
      <w:r w:rsidR="003F33B4">
        <w:rPr>
          <w:rFonts w:ascii="Times New Roman" w:eastAsia="Times New Roman" w:hAnsi="Times New Roman" w:cs="Times New Roman"/>
          <w:sz w:val="28"/>
          <w:szCs w:val="28"/>
        </w:rPr>
        <w:t>шим в беду животным, растениям. А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 xml:space="preserve"> активная позиция, как правило, способствует овладению умениями и навыками по уходу за комнатными растениями, домашними живот</w:t>
      </w:r>
      <w:r w:rsidR="003F33B4">
        <w:rPr>
          <w:rFonts w:ascii="Times New Roman" w:eastAsia="Times New Roman" w:hAnsi="Times New Roman" w:cs="Times New Roman"/>
          <w:sz w:val="28"/>
          <w:szCs w:val="28"/>
        </w:rPr>
        <w:t>ными, зимующими птицами и т.д. К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>роме того, умение сопереживать, сочувствовать постепенно вырабатывает эмоциональное табу на действия, причиняющие страдание и боль всему живому.</w:t>
      </w:r>
      <w:r w:rsidR="003F3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209D" w:rsidRPr="00BC209D" w:rsidRDefault="003F33B4" w:rsidP="003F33B4">
      <w:pPr>
        <w:shd w:val="clear" w:color="auto" w:fill="FAFAFA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C209D" w:rsidRPr="00BC209D">
        <w:rPr>
          <w:rFonts w:ascii="Times New Roman" w:eastAsia="Times New Roman" w:hAnsi="Times New Roman" w:cs="Times New Roman"/>
          <w:sz w:val="28"/>
          <w:szCs w:val="28"/>
        </w:rPr>
        <w:t>ажно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09D" w:rsidRPr="00BC209D">
        <w:rPr>
          <w:rFonts w:ascii="Times New Roman" w:eastAsia="Times New Roman" w:hAnsi="Times New Roman" w:cs="Times New Roman"/>
          <w:sz w:val="28"/>
          <w:szCs w:val="28"/>
        </w:rPr>
        <w:t xml:space="preserve">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</w:r>
    </w:p>
    <w:p w:rsidR="00BC209D" w:rsidRPr="00BC209D" w:rsidRDefault="00BC209D" w:rsidP="00BC209D">
      <w:pPr>
        <w:shd w:val="clear" w:color="auto" w:fill="FAFAFA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</w:t>
      </w:r>
    </w:p>
    <w:p w:rsidR="00BC209D" w:rsidRPr="00BC209D" w:rsidRDefault="00BC209D" w:rsidP="00BC209D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</w:r>
    </w:p>
    <w:p w:rsidR="00BC209D" w:rsidRPr="00BC209D" w:rsidRDefault="00BC209D" w:rsidP="00BC209D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BC209D" w:rsidRPr="00BC209D" w:rsidRDefault="00BC209D" w:rsidP="00BC209D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 xml:space="preserve">осознание того, что все живые существа на Земле связаны друг с </w:t>
      </w:r>
      <w:r w:rsidR="003F33B4">
        <w:rPr>
          <w:rFonts w:ascii="Times New Roman" w:eastAsia="Times New Roman" w:hAnsi="Times New Roman" w:cs="Times New Roman"/>
          <w:sz w:val="28"/>
          <w:szCs w:val="28"/>
        </w:rPr>
        <w:t>другом сложной системой связей.</w:t>
      </w:r>
    </w:p>
    <w:p w:rsidR="00BC209D" w:rsidRPr="00BC209D" w:rsidRDefault="00BC209D" w:rsidP="00BC209D">
      <w:pPr>
        <w:shd w:val="clear" w:color="auto" w:fill="FAFAFA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 xml:space="preserve"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lastRenderedPageBreak/>
        <w:t>полноценного общения детей с живой природой. А создание и поддержание положительного эмоционального состояния детей (радость от выполненной работы, удостоенной похвалы воспитателя или родителя расцветший цветок, выздоровевший щенок…) способствует дальнейшему развитию чувств сострадания и сопереживания.</w:t>
      </w:r>
    </w:p>
    <w:p w:rsidR="00BC209D" w:rsidRPr="00BC209D" w:rsidRDefault="00BC209D" w:rsidP="00BC209D">
      <w:pPr>
        <w:shd w:val="clear" w:color="auto" w:fill="FAFAFA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</w:t>
      </w:r>
    </w:p>
    <w:p w:rsidR="00BC209D" w:rsidRPr="00BC209D" w:rsidRDefault="00BC209D" w:rsidP="00BC209D">
      <w:pPr>
        <w:shd w:val="clear" w:color="auto" w:fill="FAFAFA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 xml:space="preserve">Но, ни одно лишь постоянное общение с природой способно пробудить и развить эстетическое к ней отношение. 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 жизни, осознавать, что красота никак не определяется утилитарным подходом (многие дети считают, то, что вредно, то некрасиво). </w:t>
      </w:r>
      <w:proofErr w:type="gramStart"/>
      <w:r w:rsidRPr="00BC209D">
        <w:rPr>
          <w:rFonts w:ascii="Times New Roman" w:eastAsia="Times New Roman" w:hAnsi="Times New Roman" w:cs="Times New Roman"/>
          <w:sz w:val="28"/>
          <w:szCs w:val="28"/>
        </w:rPr>
        <w:t>Главное, всегда</w:t>
      </w:r>
      <w:r w:rsidR="003F33B4">
        <w:rPr>
          <w:rFonts w:ascii="Times New Roman" w:eastAsia="Times New Roman" w:hAnsi="Times New Roman" w:cs="Times New Roman"/>
          <w:sz w:val="28"/>
          <w:szCs w:val="28"/>
        </w:rPr>
        <w:t xml:space="preserve"> помнить о том - 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 xml:space="preserve"> прежде чем научить детей видеть красоту и понимать суть прекрасного</w:t>
      </w:r>
      <w:r w:rsidR="003F33B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 xml:space="preserve"> надо р</w:t>
      </w:r>
      <w:r w:rsidR="003F33B4">
        <w:rPr>
          <w:rFonts w:ascii="Times New Roman" w:eastAsia="Times New Roman" w:hAnsi="Times New Roman" w:cs="Times New Roman"/>
          <w:sz w:val="28"/>
          <w:szCs w:val="28"/>
        </w:rPr>
        <w:t>азвивать их эмоциональную сферу, потому что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 xml:space="preserve"> чувства дошкольников еще недостаточно устойчивы и глубоки, носят избирательный и субъективный характер.</w:t>
      </w:r>
      <w:proofErr w:type="gramEnd"/>
    </w:p>
    <w:p w:rsidR="00BC209D" w:rsidRPr="00BC209D" w:rsidRDefault="00BC209D" w:rsidP="00BC209D">
      <w:pPr>
        <w:shd w:val="clear" w:color="auto" w:fill="FAFAFA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Задача 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</w:p>
    <w:p w:rsidR="003F33B4" w:rsidRDefault="003F33B4" w:rsidP="00BC20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266700</wp:posOffset>
            </wp:positionV>
            <wp:extent cx="3905250" cy="2809875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3B4" w:rsidRDefault="003F33B4" w:rsidP="00BC2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3B4" w:rsidRDefault="003F33B4" w:rsidP="00BC2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3B4" w:rsidRDefault="003F33B4" w:rsidP="00BC2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3B4" w:rsidRDefault="003F33B4" w:rsidP="00BC2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3B4" w:rsidRDefault="003F33B4" w:rsidP="00BC2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3B4" w:rsidRDefault="003F33B4" w:rsidP="00BC2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3B4" w:rsidRDefault="003F33B4" w:rsidP="00BC2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3B4" w:rsidRDefault="003F33B4" w:rsidP="00BC2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3B4" w:rsidRDefault="003F33B4" w:rsidP="00BC2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E57" w:rsidRPr="00BC209D" w:rsidRDefault="00456E28" w:rsidP="00BC20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5A3E57" w:rsidRPr="00BC209D" w:rsidSect="00BC209D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4BF2"/>
    <w:multiLevelType w:val="multilevel"/>
    <w:tmpl w:val="9054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726E2A"/>
    <w:multiLevelType w:val="multilevel"/>
    <w:tmpl w:val="4640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209D"/>
    <w:rsid w:val="003F33B4"/>
    <w:rsid w:val="00456E28"/>
    <w:rsid w:val="005A3E57"/>
    <w:rsid w:val="00BC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209D"/>
  </w:style>
  <w:style w:type="paragraph" w:styleId="a4">
    <w:name w:val="Balloon Text"/>
    <w:basedOn w:val="a"/>
    <w:link w:val="a5"/>
    <w:uiPriority w:val="99"/>
    <w:semiHidden/>
    <w:unhideWhenUsed/>
    <w:rsid w:val="00BC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74</cp:lastModifiedBy>
  <cp:revision>3</cp:revision>
  <dcterms:created xsi:type="dcterms:W3CDTF">2017-04-23T08:05:00Z</dcterms:created>
  <dcterms:modified xsi:type="dcterms:W3CDTF">2021-11-03T07:52:00Z</dcterms:modified>
</cp:coreProperties>
</file>