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37" w:rsidRPr="00107FC8" w:rsidRDefault="00E53737" w:rsidP="00E53737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Приложение №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7</w:t>
      </w:r>
      <w:r w:rsidRPr="00107FC8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br/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четной политике </w:t>
      </w:r>
      <w:r w:rsidR="00681061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681061" w:rsidRPr="00107FC8" w:rsidRDefault="00681061" w:rsidP="00E53737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53737" w:rsidRPr="00107FC8" w:rsidRDefault="00E53737" w:rsidP="00107FC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Положение</w:t>
      </w:r>
      <w:r w:rsidR="00681061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о внутреннем </w:t>
      </w:r>
      <w:r w:rsidR="0083062D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контроле в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ED4076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государственном (муниципальном)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учреждении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1.1. Настоящее положение о внутреннем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контроля.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1.2. Внутренний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Плана финансово-хозяйственной деятельности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1.3. Основной целью внутреннего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контроля призвана обеспечить: 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точность и полноту докум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ентации бухгалтерского учета;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своевременность подготовки достове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рной бухгалтерской отчетности;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отвращение ошибок и искажений;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исполнение приказов и распоря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жений руководителя учреждения; 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выполнение планов финансово-хозяйств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енной деятельности учреждения;</w:t>
      </w:r>
    </w:p>
    <w:p w:rsidR="00E53737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сохранность имущества учреждения.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1.4. Основными задачами внутреннего контроля являются: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ям нормативных правовых актов;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установление соответствия осуществляемых операций регламе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нтам, полномочиям сотрудников;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соблюдение установленных технологических процессов и операций при осуществ</w:t>
      </w:r>
      <w:bookmarkStart w:id="0" w:name="_GoBack"/>
      <w:bookmarkEnd w:id="0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лени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 функциональной деятельности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9E4FB2" w:rsidRPr="00107FC8" w:rsidRDefault="009E4FB2" w:rsidP="009E34F4">
      <w:pPr>
        <w:pStyle w:val="a5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53737" w:rsidRPr="00107FC8" w:rsidRDefault="00E53737" w:rsidP="009E34F4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Внутренний контроль в учреждении основываются на следующих принципах: </w:t>
      </w:r>
    </w:p>
    <w:p w:rsidR="009E4FB2" w:rsidRPr="00107FC8" w:rsidRDefault="009E4FB2" w:rsidP="009E34F4">
      <w:pPr>
        <w:pStyle w:val="a5"/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принцип независимости – субъекты внутреннего контроля при выполнении своих функциональных обязанностей независимы от 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объектов внутреннего контроля;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лной и достоверной информации;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принцип ответственности – каждый субъект внутреннего контроля за ненадлежащее выполнение контрольных функций несет ответственность в соотве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тствии с законодательством РФ; </w:t>
      </w:r>
    </w:p>
    <w:p w:rsidR="00E53737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1.6. Система внутреннего контроля учреждения включает в себя следующие взаимосвязанные компоненты: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контрольная среда, включающая в себя соблюдение принципов осуществления </w:t>
      </w:r>
      <w:r w:rsidR="0083062D">
        <w:rPr>
          <w:rFonts w:asciiTheme="majorHAnsi" w:eastAsia="Times New Roman" w:hAnsiTheme="majorHAnsi" w:cs="Times New Roman"/>
          <w:sz w:val="24"/>
          <w:szCs w:val="24"/>
          <w:lang w:eastAsia="ru-RU"/>
        </w:rPr>
        <w:t>внутреннего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контроля, профессиональную и коммуникативную компетентность сотрудников учреждения, их стиль работы, организационную структуру, наделение от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ветственностью и полномочиями;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ду собой на различных уровнях;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деятельность по контролю, обобщающая политику и процедуры, которые помогают гарантировать выполнение приказов и распоряжений руководства и т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ребований законодательства РФ;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 и обеспечения их исполнения; </w:t>
      </w:r>
    </w:p>
    <w:p w:rsidR="00E53737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2. Организация внутреннего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2.1. Внутренний контроль в учреждении осуществляется в следующих формах: </w:t>
      </w: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ре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дварительный 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510BD0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Контроль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осуществляется до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регистрации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хозяйственной операции. Позволяет определить,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правомерность проведения операции, полноту и правильность отражения операции в первичном учетном документе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 Пред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варительный контроль осуществля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ется:</w:t>
      </w:r>
    </w:p>
    <w:p w:rsidR="00510BD0" w:rsidRPr="00107FC8" w:rsidRDefault="00510BD0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Сотрудниками планово-экономического отдела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 составлении Плана финансово-хозяйственной деятельности учреждения. </w:t>
      </w:r>
    </w:p>
    <w:p w:rsidR="00510BD0" w:rsidRPr="00107FC8" w:rsidRDefault="00510BD0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Сотрудниками отдела закупок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при формировании Плана закупок учреждения </w:t>
      </w: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Т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екущий 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9E4FB2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 осуществляется в виде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повседневного анализа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 контроля правильности документального оформления фактов хозяйственной жизни, их регистрации в первичных учетных документах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ведения бухгалтерского учета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проведение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</w:t>
      </w:r>
      <w:r w:rsidR="00510BD0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Графиком документооборота (Приложение № </w:t>
      </w:r>
      <w:r w:rsid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4</w:t>
      </w:r>
      <w:r w:rsidR="00510BD0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к настоящей Учетной политике). </w:t>
      </w: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Последующий контроль</w:t>
      </w:r>
    </w:p>
    <w:p w:rsidR="009E4FB2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создается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</w:t>
      </w:r>
      <w:r w:rsidR="00510BD0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омиссия по внутреннему контролю (далее – Комиссия).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Персональный состав Комиссии и председатель Комиссии определяются приказом Руководителя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Система 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последующего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контроля состояния бухгалтерского учета включает в себя надзор и проверку: 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соблюдения требований законодательства РФ, регулирующего порядок осуществления финансо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во-хозяйственной деятельности; 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предотвращения возможных ошибок и 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скажений в учете и отчетности;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исполнения приказ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ов и распоряжений руководства; </w:t>
      </w:r>
    </w:p>
    <w:p w:rsidR="00E53737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контроля за сохранностью финансовых и нефинансовых активов учреждения.</w:t>
      </w:r>
    </w:p>
    <w:p w:rsidR="001B1FF3" w:rsidRPr="00107FC8" w:rsidRDefault="001B1FF3" w:rsidP="009E34F4">
      <w:pPr>
        <w:spacing w:before="100" w:before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2.2.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Учреждением устанавливается следующий График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контрольных мероприятий:</w:t>
      </w:r>
    </w:p>
    <w:tbl>
      <w:tblPr>
        <w:tblW w:w="1085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5"/>
        <w:gridCol w:w="2410"/>
        <w:gridCol w:w="2797"/>
        <w:gridCol w:w="2593"/>
      </w:tblGrid>
      <w:tr w:rsidR="00D416FE" w:rsidRPr="00107FC8" w:rsidTr="00D416FE">
        <w:trPr>
          <w:tblCellSpacing w:w="5" w:type="nil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 w:rsidRPr="00107FC8">
              <w:rPr>
                <w:rFonts w:asciiTheme="majorHAnsi" w:hAnsiTheme="majorHAnsi" w:cs="Times New Roman"/>
                <w:b/>
              </w:rPr>
              <w:t>Проводимое мероприятие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 w:rsidRPr="00107FC8">
              <w:rPr>
                <w:rFonts w:asciiTheme="majorHAnsi" w:hAnsiTheme="majorHAnsi" w:cs="Times New Roman"/>
                <w:b/>
              </w:rPr>
              <w:t>Периодичность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Ответственные лица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Документ, оформляющий результат</w:t>
            </w:r>
          </w:p>
        </w:tc>
      </w:tr>
      <w:tr w:rsidR="00D416FE" w:rsidRPr="00107FC8" w:rsidTr="00D416FE">
        <w:trPr>
          <w:trHeight w:val="400"/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E97D17">
            <w:pPr>
              <w:pStyle w:val="ConsPlusCell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 xml:space="preserve">Проверка расчетов с поставщиками        </w:t>
            </w:r>
            <w:r w:rsidRPr="00D416FE">
              <w:rPr>
                <w:rFonts w:asciiTheme="majorHAnsi" w:hAnsiTheme="majorHAnsi" w:cs="Times New Roman"/>
              </w:rPr>
              <w:br/>
              <w:t xml:space="preserve">и подрядчиками, заказчиками  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Один раз в квартал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Комиссия по внутреннему контролю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Акт сверки расчетов</w:t>
            </w:r>
          </w:p>
        </w:tc>
      </w:tr>
      <w:tr w:rsidR="00D416FE" w:rsidRPr="00107FC8" w:rsidTr="00D416FE">
        <w:trPr>
          <w:trHeight w:val="400"/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9E6D1C">
            <w:pPr>
              <w:pStyle w:val="ConsPlusCell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Проверка денежной наличности в кассе учреждения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Один раз в квартал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Комиссия по внутреннему контролю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Инвентаризационная опись (ф. 0504088)</w:t>
            </w:r>
          </w:p>
        </w:tc>
      </w:tr>
      <w:tr w:rsidR="00D416FE" w:rsidRPr="00107FC8" w:rsidTr="00D416FE">
        <w:trPr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E97D17">
            <w:pPr>
              <w:pStyle w:val="ConsPlusCell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Инвентаризация имущества и обязательств учреждения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Ежегодно, перед составлением годовой отчетности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Комиссия по инвентаризации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Акт о результатах инвентаризации (ф. 0504835)</w:t>
            </w:r>
          </w:p>
        </w:tc>
      </w:tr>
    </w:tbl>
    <w:p w:rsidR="00E97D17" w:rsidRPr="00107FC8" w:rsidRDefault="0083062D" w:rsidP="009E34F4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hyperlink r:id="rId5" w:history="1">
        <w:r w:rsidR="001B1FF3" w:rsidRPr="00107FC8">
          <w:rPr>
            <w:rFonts w:asciiTheme="majorHAnsi" w:hAnsiTheme="majorHAnsi" w:cs="Times New Roman"/>
            <w:i/>
            <w:iCs/>
            <w:sz w:val="24"/>
            <w:szCs w:val="24"/>
          </w:rPr>
          <w:br/>
        </w:r>
      </w:hyperlink>
      <w:r w:rsidR="001B1FF3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2.3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 Последующий контроль осуществляется путем проведения как плановых, так и внеплановых проверок. Плановые проверки проводятся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периодичностью, определенной Графиком проверок (п. 2.2 настоящего Положения)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E97D1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CC18F8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Основными объект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ами плановой проверки являются: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соблюдение законодательства РФ, регулирующего порядок ведения бухгалтерского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учета и норм учетной политики,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полнота и правильность докуме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нтального оформления опер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аций.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Внеплановые проверки проводятся по решению Председателя Комиссии или по Приказу руководителя учреждения. </w:t>
      </w:r>
    </w:p>
    <w:p w:rsidR="00E53737" w:rsidRPr="00107FC8" w:rsidRDefault="001B1FF3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2.4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Лица, ответственные за проведение 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контрольного мероприятия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510BD0" w:rsidRPr="00107FC8" w:rsidRDefault="00510BD0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2.5.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Результаты проведения предварительного и текущего контроля оформляются в виде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лужебных записок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имя руководителя учреждения,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которых описываются: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Характер выявленных нарушений, включая возможные последствия для учреждения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Предложения по исправлению выявленного нарушения 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Рекомендации по предотвращению появления указанных нарушений в будущем</w:t>
      </w:r>
    </w:p>
    <w:p w:rsidR="00E53737" w:rsidRPr="00107FC8" w:rsidRDefault="009E34F4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6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Работники учреждения, допустившие недостатки, искажения и нарушения,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письменной форме представляют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объяснения по вопросам, относящимся к результатам проведения контроля.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3. Субъекты внутреннего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3.1. 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субъект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ам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внутреннего контроля 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относятся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</w:t>
      </w:r>
    </w:p>
    <w:p w:rsidR="00CC18F8" w:rsidRPr="00107FC8" w:rsidRDefault="00E53737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руководитель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учреждения и его заместители; </w:t>
      </w:r>
    </w:p>
    <w:p w:rsidR="00CC18F8" w:rsidRPr="00107FC8" w:rsidRDefault="00E53737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ком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иссия по внутреннему контролю; </w:t>
      </w:r>
    </w:p>
    <w:p w:rsidR="00E53737" w:rsidRPr="00107FC8" w:rsidRDefault="00D416FE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заместители руководителя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работники учреждения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составляющие и регистрирующие первичные документы, поименованные в Графике документооборота.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Графиком документооборота,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 также организационно-распорядительными документами учреждения и должностными инструкциями работников. </w:t>
      </w:r>
    </w:p>
    <w:p w:rsidR="00E53737" w:rsidRPr="00107FC8" w:rsidRDefault="00E53737" w:rsidP="009E34F4">
      <w:pPr>
        <w:tabs>
          <w:tab w:val="left" w:pos="3104"/>
        </w:tabs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4. Ответственность </w:t>
      </w:r>
      <w:r w:rsidR="009E34F4"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ab/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4.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Ответственность за организацию и функционирование системы внутреннего контроля возлагается на </w:t>
      </w:r>
      <w:r w:rsidRPr="00107FC8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заместителя руководителя учреждения</w:t>
      </w:r>
      <w:r w:rsidR="008B32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4.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Лица, допустившие недостатки, искажения и нарушения, несут дисциплинарную ответственность в соответствии с требованиями </w:t>
      </w:r>
      <w:hyperlink r:id="rId6" w:history="1">
        <w:r w:rsidRPr="00107FC8">
          <w:rPr>
            <w:rFonts w:asciiTheme="majorHAnsi" w:eastAsia="Times New Roman" w:hAnsiTheme="majorHAnsi" w:cs="Times New Roman"/>
            <w:sz w:val="24"/>
            <w:szCs w:val="24"/>
            <w:lang w:eastAsia="ru-RU"/>
          </w:rPr>
          <w:t>ТК РФ</w:t>
        </w:r>
      </w:hyperlink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5. Оценка состояния системы </w:t>
      </w:r>
      <w:r w:rsidR="0083062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внутреннего</w:t>
      </w: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5.1. 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5.2.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омиссией по внутреннему контролю.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рамках указанных полномочий 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Председатель Комиссии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внутреннему контролю представляет руководителю учреждения результаты проверок эффективности действующих процедур внутреннего контроля и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случае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необходимости,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предложения по их совершенствованию</w:t>
      </w:r>
      <w:r w:rsidR="00D416FE" w:rsidRP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D416FE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по мере необходимости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="00D416FE" w:rsidRPr="00D416FE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но не реже раза в год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6. Заключительные положения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6.1. Все изменения и дополнения к настоящему положению утверждаются руководителем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1B1FF3" w:rsidRPr="00107FC8" w:rsidRDefault="001B1FF3" w:rsidP="009E34F4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704790" w:rsidRPr="00107FC8" w:rsidRDefault="00704790" w:rsidP="009E34F4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704790" w:rsidRPr="0010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6F9D"/>
    <w:multiLevelType w:val="hybridMultilevel"/>
    <w:tmpl w:val="764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5A84"/>
    <w:multiLevelType w:val="hybridMultilevel"/>
    <w:tmpl w:val="9CD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1EED"/>
    <w:multiLevelType w:val="hybridMultilevel"/>
    <w:tmpl w:val="56A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F4BDE"/>
    <w:multiLevelType w:val="multilevel"/>
    <w:tmpl w:val="7AD0E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904CAE"/>
    <w:multiLevelType w:val="hybridMultilevel"/>
    <w:tmpl w:val="05F4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1E87"/>
    <w:multiLevelType w:val="hybridMultilevel"/>
    <w:tmpl w:val="C90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53D26"/>
    <w:multiLevelType w:val="hybridMultilevel"/>
    <w:tmpl w:val="3878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01E18"/>
    <w:multiLevelType w:val="hybridMultilevel"/>
    <w:tmpl w:val="1FC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0ADE"/>
    <w:multiLevelType w:val="hybridMultilevel"/>
    <w:tmpl w:val="1FB0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02196"/>
    <w:multiLevelType w:val="hybridMultilevel"/>
    <w:tmpl w:val="4A92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90537"/>
    <w:multiLevelType w:val="hybridMultilevel"/>
    <w:tmpl w:val="7E6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37"/>
    <w:rsid w:val="0000126C"/>
    <w:rsid w:val="00005636"/>
    <w:rsid w:val="000508D5"/>
    <w:rsid w:val="00067CD1"/>
    <w:rsid w:val="00071DAF"/>
    <w:rsid w:val="00087492"/>
    <w:rsid w:val="000A22CA"/>
    <w:rsid w:val="000C16A2"/>
    <w:rsid w:val="000F035D"/>
    <w:rsid w:val="000F501F"/>
    <w:rsid w:val="0010598A"/>
    <w:rsid w:val="00107FC8"/>
    <w:rsid w:val="00111A5F"/>
    <w:rsid w:val="0011716F"/>
    <w:rsid w:val="00156334"/>
    <w:rsid w:val="00195DCD"/>
    <w:rsid w:val="001B109F"/>
    <w:rsid w:val="001B1FF3"/>
    <w:rsid w:val="001B2118"/>
    <w:rsid w:val="001C113C"/>
    <w:rsid w:val="001F2411"/>
    <w:rsid w:val="00204876"/>
    <w:rsid w:val="00212034"/>
    <w:rsid w:val="00214C0D"/>
    <w:rsid w:val="00254190"/>
    <w:rsid w:val="00271A35"/>
    <w:rsid w:val="002843B6"/>
    <w:rsid w:val="002B35DD"/>
    <w:rsid w:val="002E6D85"/>
    <w:rsid w:val="00306EB2"/>
    <w:rsid w:val="00325559"/>
    <w:rsid w:val="003336A8"/>
    <w:rsid w:val="00350FB0"/>
    <w:rsid w:val="0035491C"/>
    <w:rsid w:val="00372644"/>
    <w:rsid w:val="00382D8B"/>
    <w:rsid w:val="003854C5"/>
    <w:rsid w:val="003F01DA"/>
    <w:rsid w:val="003F0AB9"/>
    <w:rsid w:val="004133B5"/>
    <w:rsid w:val="004B6AD1"/>
    <w:rsid w:val="004C3175"/>
    <w:rsid w:val="004E02B9"/>
    <w:rsid w:val="004E2E63"/>
    <w:rsid w:val="004F2691"/>
    <w:rsid w:val="00510BD0"/>
    <w:rsid w:val="00517BCC"/>
    <w:rsid w:val="00563260"/>
    <w:rsid w:val="00572A16"/>
    <w:rsid w:val="005A63B3"/>
    <w:rsid w:val="005C2DAE"/>
    <w:rsid w:val="005D2E38"/>
    <w:rsid w:val="005F70AB"/>
    <w:rsid w:val="006010A0"/>
    <w:rsid w:val="0061390E"/>
    <w:rsid w:val="0064518D"/>
    <w:rsid w:val="00645AA2"/>
    <w:rsid w:val="00681061"/>
    <w:rsid w:val="00685123"/>
    <w:rsid w:val="006B2D2A"/>
    <w:rsid w:val="006D0EEA"/>
    <w:rsid w:val="006E53B3"/>
    <w:rsid w:val="00704790"/>
    <w:rsid w:val="007266DB"/>
    <w:rsid w:val="007361F8"/>
    <w:rsid w:val="00753C1E"/>
    <w:rsid w:val="007665ED"/>
    <w:rsid w:val="00776D31"/>
    <w:rsid w:val="007913C8"/>
    <w:rsid w:val="00793D2D"/>
    <w:rsid w:val="007D51CE"/>
    <w:rsid w:val="007E0429"/>
    <w:rsid w:val="00821C4A"/>
    <w:rsid w:val="0083062D"/>
    <w:rsid w:val="00853BD1"/>
    <w:rsid w:val="0086069F"/>
    <w:rsid w:val="00882953"/>
    <w:rsid w:val="008B32D0"/>
    <w:rsid w:val="008F2DE4"/>
    <w:rsid w:val="009778BB"/>
    <w:rsid w:val="009B0887"/>
    <w:rsid w:val="009C1125"/>
    <w:rsid w:val="009E34F4"/>
    <w:rsid w:val="009E4FB2"/>
    <w:rsid w:val="009E7289"/>
    <w:rsid w:val="00A0439A"/>
    <w:rsid w:val="00A07CC9"/>
    <w:rsid w:val="00A11FDD"/>
    <w:rsid w:val="00A443DB"/>
    <w:rsid w:val="00A6534C"/>
    <w:rsid w:val="00A665CD"/>
    <w:rsid w:val="00A7080E"/>
    <w:rsid w:val="00A870A3"/>
    <w:rsid w:val="00AA009E"/>
    <w:rsid w:val="00AA34A3"/>
    <w:rsid w:val="00AA5657"/>
    <w:rsid w:val="00AC4049"/>
    <w:rsid w:val="00AC4911"/>
    <w:rsid w:val="00AD3236"/>
    <w:rsid w:val="00B057D7"/>
    <w:rsid w:val="00B253C6"/>
    <w:rsid w:val="00B366F6"/>
    <w:rsid w:val="00B41448"/>
    <w:rsid w:val="00B44D40"/>
    <w:rsid w:val="00BA4060"/>
    <w:rsid w:val="00BA4AD9"/>
    <w:rsid w:val="00BB4F48"/>
    <w:rsid w:val="00BD684E"/>
    <w:rsid w:val="00C5181D"/>
    <w:rsid w:val="00C56ABF"/>
    <w:rsid w:val="00C70CAD"/>
    <w:rsid w:val="00C8093E"/>
    <w:rsid w:val="00C95874"/>
    <w:rsid w:val="00CA1666"/>
    <w:rsid w:val="00CC18F8"/>
    <w:rsid w:val="00CC55AA"/>
    <w:rsid w:val="00D05909"/>
    <w:rsid w:val="00D113B8"/>
    <w:rsid w:val="00D135B8"/>
    <w:rsid w:val="00D35A13"/>
    <w:rsid w:val="00D416FE"/>
    <w:rsid w:val="00D6424E"/>
    <w:rsid w:val="00D7132A"/>
    <w:rsid w:val="00D86939"/>
    <w:rsid w:val="00D96792"/>
    <w:rsid w:val="00DA0E00"/>
    <w:rsid w:val="00DC245B"/>
    <w:rsid w:val="00DE4401"/>
    <w:rsid w:val="00DF6DD8"/>
    <w:rsid w:val="00E53737"/>
    <w:rsid w:val="00E71B16"/>
    <w:rsid w:val="00E8115F"/>
    <w:rsid w:val="00E97D17"/>
    <w:rsid w:val="00EB68BD"/>
    <w:rsid w:val="00ED0EDA"/>
    <w:rsid w:val="00ED4076"/>
    <w:rsid w:val="00EE2767"/>
    <w:rsid w:val="00EF16DB"/>
    <w:rsid w:val="00F018AD"/>
    <w:rsid w:val="00F07E16"/>
    <w:rsid w:val="00F14901"/>
    <w:rsid w:val="00F17450"/>
    <w:rsid w:val="00F20CA1"/>
    <w:rsid w:val="00F255DA"/>
    <w:rsid w:val="00F2719D"/>
    <w:rsid w:val="00F32A03"/>
    <w:rsid w:val="00F35067"/>
    <w:rsid w:val="00F3681E"/>
    <w:rsid w:val="00F3792C"/>
    <w:rsid w:val="00F52AE4"/>
    <w:rsid w:val="00F63B02"/>
    <w:rsid w:val="00F65D0B"/>
    <w:rsid w:val="00FA3826"/>
    <w:rsid w:val="00FD4C98"/>
    <w:rsid w:val="00FE04E5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16A0"/>
  <w15:docId w15:val="{8CEB7197-A458-4BC3-BF8E-5D5771A9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737"/>
    <w:rPr>
      <w:color w:val="0000FF"/>
      <w:u w:val="single"/>
    </w:rPr>
  </w:style>
  <w:style w:type="paragraph" w:customStyle="1" w:styleId="ConsPlusCell">
    <w:name w:val="ConsPlusCell"/>
    <w:uiPriority w:val="99"/>
    <w:rsid w:val="001B1FF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ar-info.ru/docs/lawbooks/?sectId=95319" TargetMode="External"/><Relationship Id="rId5" Type="http://schemas.openxmlformats.org/officeDocument/2006/relationships/hyperlink" Target="consultantplus://offline/ref=368714DAC92D6E7E836ECA0D7A1C2BBA1395AFE1FF32B892DF512CB0F6A66AE6FF9261FDEFA1FFAAY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Alexander Shammbler</cp:lastModifiedBy>
  <cp:revision>5</cp:revision>
  <dcterms:created xsi:type="dcterms:W3CDTF">2016-07-03T23:25:00Z</dcterms:created>
  <dcterms:modified xsi:type="dcterms:W3CDTF">2019-02-13T13:52:00Z</dcterms:modified>
</cp:coreProperties>
</file>